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2C5" w:rsidRPr="008B2361" w:rsidRDefault="008B2361" w:rsidP="008B2361">
      <w:pPr>
        <w:spacing w:after="0" w:line="240" w:lineRule="auto"/>
        <w:jc w:val="center"/>
        <w:rPr>
          <w:rFonts w:ascii="Times New Roman" w:hAnsi="Times New Roman" w:cs="Times New Roman"/>
          <w:b/>
          <w:sz w:val="36"/>
          <w:szCs w:val="36"/>
        </w:rPr>
      </w:pPr>
      <w:r w:rsidRPr="008B2361">
        <w:rPr>
          <w:rFonts w:ascii="Times New Roman" w:hAnsi="Times New Roman" w:cs="Times New Roman"/>
          <w:b/>
          <w:sz w:val="36"/>
          <w:szCs w:val="36"/>
        </w:rPr>
        <w:t>О неправомерном удержании и использовании чужих денежных средств</w:t>
      </w:r>
    </w:p>
    <w:p w:rsidR="008B2361" w:rsidRPr="008B2361" w:rsidRDefault="008B2361" w:rsidP="008B2361">
      <w:pPr>
        <w:spacing w:after="0" w:line="240" w:lineRule="auto"/>
        <w:jc w:val="center"/>
        <w:rPr>
          <w:rFonts w:ascii="Times New Roman" w:hAnsi="Times New Roman" w:cs="Times New Roman"/>
          <w:b/>
          <w:sz w:val="36"/>
          <w:szCs w:val="36"/>
        </w:rPr>
      </w:pPr>
    </w:p>
    <w:p w:rsidR="003B1031" w:rsidRPr="003B1031" w:rsidRDefault="00A34C13" w:rsidP="003B103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Согласно ст. 395 "Гражданского</w:t>
      </w:r>
      <w:r w:rsidRPr="00A34C13">
        <w:rPr>
          <w:rFonts w:ascii="Times New Roman" w:hAnsi="Times New Roman" w:cs="Times New Roman"/>
          <w:sz w:val="28"/>
          <w:szCs w:val="28"/>
        </w:rPr>
        <w:t xml:space="preserve"> кодекс</w:t>
      </w:r>
      <w:r>
        <w:rPr>
          <w:rFonts w:ascii="Times New Roman" w:hAnsi="Times New Roman" w:cs="Times New Roman"/>
          <w:sz w:val="28"/>
          <w:szCs w:val="28"/>
        </w:rPr>
        <w:t>а</w:t>
      </w:r>
      <w:r w:rsidRPr="00A34C13">
        <w:rPr>
          <w:rFonts w:ascii="Times New Roman" w:hAnsi="Times New Roman" w:cs="Times New Roman"/>
          <w:sz w:val="28"/>
          <w:szCs w:val="28"/>
        </w:rPr>
        <w:t xml:space="preserve"> Российской Федерации (часть первая)" от 30.11.1994 N 51-ФЗ</w:t>
      </w:r>
      <w:r>
        <w:rPr>
          <w:rFonts w:ascii="Times New Roman" w:hAnsi="Times New Roman" w:cs="Times New Roman"/>
          <w:sz w:val="28"/>
          <w:szCs w:val="28"/>
        </w:rPr>
        <w:t xml:space="preserve"> (далее – Гражданский кодекс) </w:t>
      </w:r>
      <w:r w:rsidR="007A012F">
        <w:rPr>
          <w:rFonts w:ascii="Times New Roman" w:hAnsi="Times New Roman" w:cs="Times New Roman"/>
          <w:sz w:val="28"/>
          <w:szCs w:val="28"/>
        </w:rPr>
        <w:t>в</w:t>
      </w:r>
      <w:r w:rsidR="007A012F" w:rsidRPr="007A012F">
        <w:rPr>
          <w:rFonts w:ascii="Times New Roman" w:hAnsi="Times New Roman" w:cs="Times New Roman"/>
          <w:sz w:val="28"/>
          <w:szCs w:val="28"/>
        </w:rPr>
        <w:t xml:space="preserve"> </w:t>
      </w:r>
      <w:r w:rsidR="003B1031" w:rsidRPr="003B1031">
        <w:rPr>
          <w:rFonts w:ascii="Times New Roman" w:hAnsi="Times New Roman" w:cs="Times New Roman"/>
          <w:sz w:val="28"/>
          <w:szCs w:val="28"/>
        </w:rPr>
        <w:t xml:space="preserve">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Банка России, действовавшей в соответствующие периоды. Эти правила применяются, если иной размер процентов не установлен законом или договором. </w:t>
      </w:r>
    </w:p>
    <w:p w:rsidR="003B1031" w:rsidRPr="003B1031" w:rsidRDefault="003B1031" w:rsidP="003B1031">
      <w:pPr>
        <w:spacing w:after="0" w:line="240" w:lineRule="auto"/>
        <w:ind w:firstLine="708"/>
        <w:jc w:val="both"/>
        <w:rPr>
          <w:rFonts w:ascii="Times New Roman" w:hAnsi="Times New Roman" w:cs="Times New Roman"/>
          <w:sz w:val="28"/>
          <w:szCs w:val="28"/>
        </w:rPr>
      </w:pPr>
      <w:r w:rsidRPr="003B1031">
        <w:rPr>
          <w:rFonts w:ascii="Times New Roman" w:hAnsi="Times New Roman" w:cs="Times New Roman"/>
          <w:sz w:val="28"/>
          <w:szCs w:val="28"/>
        </w:rPr>
        <w:t>Если убытки, причиненные кредитору неправомерным пользованием его денежными средствами, превышают сумму процентов, причитающуюся ему на основании пункта 1 настоящей статьи, он вправе требовать от должника возмещения убытков в части, превышающей эту сумму.</w:t>
      </w:r>
    </w:p>
    <w:p w:rsidR="003B1031" w:rsidRPr="003B1031" w:rsidRDefault="003B1031" w:rsidP="003B1031">
      <w:pPr>
        <w:spacing w:after="0" w:line="240" w:lineRule="auto"/>
        <w:ind w:firstLine="708"/>
        <w:jc w:val="both"/>
        <w:rPr>
          <w:rFonts w:ascii="Times New Roman" w:hAnsi="Times New Roman" w:cs="Times New Roman"/>
          <w:sz w:val="28"/>
          <w:szCs w:val="28"/>
        </w:rPr>
      </w:pPr>
      <w:r w:rsidRPr="003B1031">
        <w:rPr>
          <w:rFonts w:ascii="Times New Roman" w:hAnsi="Times New Roman" w:cs="Times New Roman"/>
          <w:sz w:val="28"/>
          <w:szCs w:val="28"/>
        </w:rPr>
        <w:t>Проценты за пользование чужими средствами взимаются по день уплаты суммы этих сре</w:t>
      </w:r>
      <w:proofErr w:type="gramStart"/>
      <w:r w:rsidRPr="003B1031">
        <w:rPr>
          <w:rFonts w:ascii="Times New Roman" w:hAnsi="Times New Roman" w:cs="Times New Roman"/>
          <w:sz w:val="28"/>
          <w:szCs w:val="28"/>
        </w:rPr>
        <w:t>дств кр</w:t>
      </w:r>
      <w:proofErr w:type="gramEnd"/>
      <w:r w:rsidRPr="003B1031">
        <w:rPr>
          <w:rFonts w:ascii="Times New Roman" w:hAnsi="Times New Roman" w:cs="Times New Roman"/>
          <w:sz w:val="28"/>
          <w:szCs w:val="28"/>
        </w:rPr>
        <w:t>едитору, если законом, иными правовыми актами или договором не установлен для начисления процентов более короткий срок.</w:t>
      </w:r>
    </w:p>
    <w:p w:rsidR="003B1031" w:rsidRPr="003B1031" w:rsidRDefault="003B1031" w:rsidP="003B1031">
      <w:pPr>
        <w:spacing w:after="0" w:line="240" w:lineRule="auto"/>
        <w:ind w:firstLine="708"/>
        <w:jc w:val="both"/>
        <w:rPr>
          <w:rFonts w:ascii="Times New Roman" w:hAnsi="Times New Roman" w:cs="Times New Roman"/>
          <w:sz w:val="28"/>
          <w:szCs w:val="28"/>
        </w:rPr>
      </w:pPr>
      <w:r w:rsidRPr="003B1031">
        <w:rPr>
          <w:rFonts w:ascii="Times New Roman" w:hAnsi="Times New Roman" w:cs="Times New Roman"/>
          <w:sz w:val="28"/>
          <w:szCs w:val="28"/>
        </w:rPr>
        <w:t xml:space="preserve">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 </w:t>
      </w:r>
    </w:p>
    <w:p w:rsidR="003B1031" w:rsidRPr="003B1031" w:rsidRDefault="003B1031" w:rsidP="003B1031">
      <w:pPr>
        <w:spacing w:after="0" w:line="240" w:lineRule="auto"/>
        <w:ind w:firstLine="708"/>
        <w:jc w:val="both"/>
        <w:rPr>
          <w:rFonts w:ascii="Times New Roman" w:hAnsi="Times New Roman" w:cs="Times New Roman"/>
          <w:sz w:val="28"/>
          <w:szCs w:val="28"/>
        </w:rPr>
      </w:pPr>
      <w:r w:rsidRPr="003B1031">
        <w:rPr>
          <w:rFonts w:ascii="Times New Roman" w:hAnsi="Times New Roman" w:cs="Times New Roman"/>
          <w:sz w:val="28"/>
          <w:szCs w:val="28"/>
        </w:rPr>
        <w:t xml:space="preserve">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 </w:t>
      </w:r>
    </w:p>
    <w:p w:rsidR="003B1031" w:rsidRDefault="003B1031" w:rsidP="003B1031">
      <w:pPr>
        <w:spacing w:after="0" w:line="240" w:lineRule="auto"/>
        <w:ind w:firstLine="708"/>
        <w:jc w:val="both"/>
        <w:rPr>
          <w:rFonts w:ascii="Times New Roman" w:hAnsi="Times New Roman" w:cs="Times New Roman"/>
          <w:sz w:val="28"/>
          <w:szCs w:val="28"/>
        </w:rPr>
      </w:pPr>
      <w:r w:rsidRPr="003B1031">
        <w:rPr>
          <w:rFonts w:ascii="Times New Roman" w:hAnsi="Times New Roman" w:cs="Times New Roman"/>
          <w:sz w:val="28"/>
          <w:szCs w:val="28"/>
        </w:rPr>
        <w:t>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w:t>
      </w:r>
      <w:r>
        <w:rPr>
          <w:rFonts w:ascii="Times New Roman" w:hAnsi="Times New Roman" w:cs="Times New Roman"/>
          <w:sz w:val="28"/>
          <w:szCs w:val="28"/>
        </w:rPr>
        <w:t xml:space="preserve"> определенной исходя из </w:t>
      </w:r>
      <w:r w:rsidRPr="003B1031">
        <w:rPr>
          <w:rFonts w:ascii="Times New Roman" w:hAnsi="Times New Roman" w:cs="Times New Roman"/>
          <w:sz w:val="28"/>
          <w:szCs w:val="28"/>
        </w:rPr>
        <w:t xml:space="preserve">ключевой </w:t>
      </w:r>
      <w:r>
        <w:rPr>
          <w:rFonts w:ascii="Times New Roman" w:hAnsi="Times New Roman" w:cs="Times New Roman"/>
          <w:sz w:val="28"/>
          <w:szCs w:val="28"/>
        </w:rPr>
        <w:t>ставки.</w:t>
      </w:r>
    </w:p>
    <w:p w:rsidR="00CD635A" w:rsidRDefault="00CD635A" w:rsidP="007A012F">
      <w:pPr>
        <w:spacing w:after="0" w:line="240" w:lineRule="auto"/>
        <w:ind w:firstLine="708"/>
        <w:jc w:val="both"/>
        <w:rPr>
          <w:rFonts w:ascii="Times New Roman" w:hAnsi="Times New Roman" w:cs="Times New Roman"/>
          <w:sz w:val="28"/>
          <w:szCs w:val="28"/>
        </w:rPr>
      </w:pPr>
      <w:r w:rsidRPr="00CD635A">
        <w:rPr>
          <w:rFonts w:ascii="Times New Roman" w:hAnsi="Times New Roman" w:cs="Times New Roman"/>
          <w:sz w:val="28"/>
          <w:szCs w:val="28"/>
        </w:rPr>
        <w:t>Ключевая ставка - процентная ставка по основным операциям Банка России по регулированию ликвидности банковского сектора. Является основным индикатором денежно-кредитной политики. Была введена Банком России 13 сентября 2013 года.</w:t>
      </w:r>
    </w:p>
    <w:p w:rsidR="00CD635A" w:rsidRPr="00CD635A" w:rsidRDefault="00CD635A" w:rsidP="00CD635A">
      <w:pPr>
        <w:spacing w:after="0" w:line="240" w:lineRule="auto"/>
        <w:ind w:firstLine="708"/>
        <w:jc w:val="both"/>
        <w:rPr>
          <w:rFonts w:ascii="Times New Roman" w:hAnsi="Times New Roman" w:cs="Times New Roman"/>
          <w:sz w:val="28"/>
          <w:szCs w:val="28"/>
        </w:rPr>
      </w:pPr>
      <w:r w:rsidRPr="00CD635A">
        <w:rPr>
          <w:rFonts w:ascii="Times New Roman" w:hAnsi="Times New Roman" w:cs="Times New Roman"/>
          <w:sz w:val="28"/>
          <w:szCs w:val="28"/>
        </w:rPr>
        <w:t>Процентная ставка рефинансирования (учетная ставка) - ставка процента при предоставлении  Центральным банком кредитов коммерческим банкам. В том числе используется в целях налогообложения и расчета пеней и штрафов. Была введена 1 января 1992 года.</w:t>
      </w:r>
    </w:p>
    <w:p w:rsidR="00CD635A" w:rsidRDefault="00CD635A" w:rsidP="00CD635A">
      <w:pPr>
        <w:spacing w:after="0" w:line="240" w:lineRule="auto"/>
        <w:ind w:firstLine="708"/>
        <w:jc w:val="both"/>
        <w:rPr>
          <w:rFonts w:ascii="Times New Roman" w:hAnsi="Times New Roman" w:cs="Times New Roman"/>
          <w:sz w:val="28"/>
          <w:szCs w:val="28"/>
        </w:rPr>
      </w:pPr>
      <w:r w:rsidRPr="00CD635A">
        <w:rPr>
          <w:rFonts w:ascii="Times New Roman" w:hAnsi="Times New Roman" w:cs="Times New Roman"/>
          <w:sz w:val="28"/>
          <w:szCs w:val="28"/>
        </w:rPr>
        <w:t>С 1 января 2016 года Банком России не устанавливается самостоятельное значение ставк</w:t>
      </w:r>
      <w:r>
        <w:rPr>
          <w:rFonts w:ascii="Times New Roman" w:hAnsi="Times New Roman" w:cs="Times New Roman"/>
          <w:sz w:val="28"/>
          <w:szCs w:val="28"/>
        </w:rPr>
        <w:t xml:space="preserve">и рефинансирования Банка России, </w:t>
      </w:r>
      <w:r w:rsidRPr="00CD635A">
        <w:rPr>
          <w:rFonts w:ascii="Times New Roman" w:hAnsi="Times New Roman" w:cs="Times New Roman"/>
          <w:sz w:val="28"/>
          <w:szCs w:val="28"/>
        </w:rPr>
        <w:t xml:space="preserve"> значение ставки рефинансирования Банка России приравнивается к значению ключевой ставки Банка России, определенному на соответствующую дату.</w:t>
      </w:r>
    </w:p>
    <w:p w:rsidR="00CD635A" w:rsidRDefault="00A66022" w:rsidP="007A012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Д</w:t>
      </w:r>
      <w:r w:rsidRPr="00A66022">
        <w:rPr>
          <w:rFonts w:ascii="Times New Roman" w:hAnsi="Times New Roman" w:cs="Times New Roman"/>
          <w:sz w:val="28"/>
          <w:szCs w:val="28"/>
        </w:rPr>
        <w:t xml:space="preserve">ействующая ставка рефинансирования ЦБ РФ </w:t>
      </w:r>
      <w:r>
        <w:rPr>
          <w:rFonts w:ascii="Times New Roman" w:hAnsi="Times New Roman" w:cs="Times New Roman"/>
          <w:sz w:val="28"/>
          <w:szCs w:val="28"/>
        </w:rPr>
        <w:t xml:space="preserve">с 27 июля по 20 сентября 2020 года составляет </w:t>
      </w:r>
      <w:r w:rsidRPr="00A66022">
        <w:rPr>
          <w:rFonts w:ascii="Times New Roman" w:hAnsi="Times New Roman" w:cs="Times New Roman"/>
          <w:sz w:val="28"/>
          <w:szCs w:val="28"/>
        </w:rPr>
        <w:t>4,25% годовых.</w:t>
      </w:r>
    </w:p>
    <w:p w:rsidR="00CD635A" w:rsidRDefault="00CD635A" w:rsidP="007A012F">
      <w:pPr>
        <w:spacing w:after="0" w:line="240" w:lineRule="auto"/>
        <w:ind w:firstLine="708"/>
        <w:jc w:val="both"/>
        <w:rPr>
          <w:rFonts w:ascii="Times New Roman" w:hAnsi="Times New Roman" w:cs="Times New Roman"/>
          <w:sz w:val="28"/>
          <w:szCs w:val="28"/>
        </w:rPr>
      </w:pPr>
    </w:p>
    <w:p w:rsidR="00CD635A" w:rsidRDefault="00CD635A" w:rsidP="007A012F">
      <w:pPr>
        <w:spacing w:after="0" w:line="240" w:lineRule="auto"/>
        <w:ind w:firstLine="708"/>
        <w:jc w:val="both"/>
        <w:rPr>
          <w:rFonts w:ascii="Times New Roman" w:hAnsi="Times New Roman" w:cs="Times New Roman"/>
          <w:sz w:val="28"/>
          <w:szCs w:val="28"/>
        </w:rPr>
      </w:pPr>
    </w:p>
    <w:p w:rsidR="00CD635A" w:rsidRDefault="00CD635A" w:rsidP="007A012F">
      <w:pPr>
        <w:spacing w:after="0" w:line="240" w:lineRule="auto"/>
        <w:ind w:firstLine="708"/>
        <w:jc w:val="both"/>
        <w:rPr>
          <w:rFonts w:ascii="Times New Roman" w:hAnsi="Times New Roman" w:cs="Times New Roman"/>
          <w:sz w:val="28"/>
          <w:szCs w:val="28"/>
        </w:rPr>
      </w:pPr>
    </w:p>
    <w:p w:rsidR="00CD635A" w:rsidRDefault="00CD635A" w:rsidP="007A012F">
      <w:pPr>
        <w:spacing w:after="0" w:line="240" w:lineRule="auto"/>
        <w:ind w:firstLine="708"/>
        <w:jc w:val="both"/>
        <w:rPr>
          <w:rFonts w:ascii="Times New Roman" w:hAnsi="Times New Roman" w:cs="Times New Roman"/>
          <w:sz w:val="28"/>
          <w:szCs w:val="28"/>
        </w:rPr>
      </w:pPr>
    </w:p>
    <w:p w:rsidR="00CD635A" w:rsidRPr="00B012C5" w:rsidRDefault="00CD635A" w:rsidP="007A012F">
      <w:pPr>
        <w:spacing w:after="0" w:line="240" w:lineRule="auto"/>
        <w:ind w:firstLine="708"/>
        <w:jc w:val="both"/>
        <w:rPr>
          <w:rFonts w:ascii="Times New Roman" w:hAnsi="Times New Roman" w:cs="Times New Roman"/>
          <w:sz w:val="28"/>
          <w:szCs w:val="28"/>
        </w:rPr>
      </w:pPr>
    </w:p>
    <w:p w:rsidR="00B012C5" w:rsidRPr="00B012C5" w:rsidRDefault="00B012C5" w:rsidP="00B012C5">
      <w:pPr>
        <w:spacing w:after="0" w:line="240" w:lineRule="auto"/>
        <w:jc w:val="both"/>
        <w:rPr>
          <w:rFonts w:ascii="Times New Roman" w:hAnsi="Times New Roman" w:cs="Times New Roman"/>
          <w:sz w:val="28"/>
          <w:szCs w:val="28"/>
        </w:rPr>
      </w:pPr>
    </w:p>
    <w:p w:rsidR="00585134" w:rsidRPr="00585134" w:rsidRDefault="00585134" w:rsidP="00585134">
      <w:pPr>
        <w:spacing w:after="0" w:line="240" w:lineRule="auto"/>
        <w:jc w:val="both"/>
        <w:rPr>
          <w:rFonts w:ascii="Times New Roman" w:hAnsi="Times New Roman" w:cs="Times New Roman"/>
          <w:sz w:val="28"/>
          <w:szCs w:val="28"/>
        </w:rPr>
      </w:pPr>
    </w:p>
    <w:p w:rsidR="00585134" w:rsidRPr="00B012C5" w:rsidRDefault="00585134" w:rsidP="00B012C5">
      <w:pPr>
        <w:spacing w:after="0" w:line="240" w:lineRule="auto"/>
        <w:jc w:val="both"/>
        <w:rPr>
          <w:rFonts w:ascii="Times New Roman" w:hAnsi="Times New Roman" w:cs="Times New Roman"/>
          <w:sz w:val="28"/>
          <w:szCs w:val="28"/>
        </w:rPr>
      </w:pPr>
      <w:bookmarkStart w:id="0" w:name="_GoBack"/>
      <w:bookmarkEnd w:id="0"/>
    </w:p>
    <w:sectPr w:rsidR="00585134" w:rsidRPr="00B012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4B8"/>
    <w:rsid w:val="002744B8"/>
    <w:rsid w:val="003B1031"/>
    <w:rsid w:val="003F3AF3"/>
    <w:rsid w:val="004E27EB"/>
    <w:rsid w:val="00585134"/>
    <w:rsid w:val="005C64AA"/>
    <w:rsid w:val="00737E9C"/>
    <w:rsid w:val="007A012F"/>
    <w:rsid w:val="007A3E99"/>
    <w:rsid w:val="007A7D8C"/>
    <w:rsid w:val="007D5A0D"/>
    <w:rsid w:val="008B2361"/>
    <w:rsid w:val="00A34C13"/>
    <w:rsid w:val="00A66022"/>
    <w:rsid w:val="00B012C5"/>
    <w:rsid w:val="00C44560"/>
    <w:rsid w:val="00C56BDA"/>
    <w:rsid w:val="00CD6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12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12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12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12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390</Words>
  <Characters>2229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Половникова А.А.</dc:creator>
  <cp:keywords/>
  <dc:description/>
  <cp:lastModifiedBy>Монахов Александр Николаевич</cp:lastModifiedBy>
  <cp:revision>17</cp:revision>
  <cp:lastPrinted>2018-01-23T13:29:00Z</cp:lastPrinted>
  <dcterms:created xsi:type="dcterms:W3CDTF">2018-01-23T13:29:00Z</dcterms:created>
  <dcterms:modified xsi:type="dcterms:W3CDTF">2020-08-21T12:34:00Z</dcterms:modified>
</cp:coreProperties>
</file>