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87" w:rsidRDefault="00683A87" w:rsidP="00683A87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clb66539270"/>
    </w:p>
    <w:p w:rsidR="00683A87" w:rsidRPr="00683A87" w:rsidRDefault="00683A87" w:rsidP="00683A87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683A8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 Изменения  в закон «О защите прав потребителей».  </w:t>
      </w:r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 1 сентября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внесены </w:t>
      </w: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изменения в закон «О защите прав потребителей». В частности,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акцентировало своё внимание на перечне недопустимых условий договоров, ущемляющих права потребителей. </w:t>
      </w:r>
      <w:proofErr w:type="gram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Организации, реализующие товар или услугу, теперь не имеют права: на одностороннее изменение условий договора или на отказ от его исполнения (такие условия до сих пор встречаются в договорах россиян с банками или операторами связи); на навязывание приобретения товаров или услуг только при обязательном приобретении других (например, в случаях, когда банк увязывает выдачу кредита с заключением договора личного страхования);</w:t>
      </w:r>
      <w:proofErr w:type="gram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 самовольный перенос времени доставки и т. д. Помимо того, введён прямой запрет на такие положения договора, как: штрафы за отказ потребителя от сделки (если он компенсировал продавцу его расходы); ограничение ответственности продавца за неисполнение обязательств; ограничение выбора способа и формы оплаты.</w:t>
      </w:r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Кроме того, теперь никто не вправе принуждать к предоставлению персональных данных под угрозой отказа от сделки, но только в случаях, когда предоставление таких данных не предусмотрено законодательством. То есть, например, продавец магазина не вправе требовать копию паспорта или иного документа, а вот продавец услуг связи проверять паспортные данные обязан.</w:t>
      </w:r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Однако, несмотря на законодательные новации, специалисты в области защиты потребительских прав граждан отмечают, что </w:t>
      </w:r>
      <w:proofErr w:type="gram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</w:t>
      </w:r>
      <w:proofErr w:type="gram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хотя и стал более удобен в применении, но стопроцентной защиты интересов потребителей пока не гарантирует. Поэтому эксперты советуют россиянам обратить внимание на ряд особенностей, которые теперь можно и нужно использовать в своих интересах.</w:t>
      </w:r>
    </w:p>
    <w:p w:rsidR="00683A87" w:rsidRPr="00683A87" w:rsidRDefault="00683A87" w:rsidP="00683A87">
      <w:pPr>
        <w:shd w:val="clear" w:color="auto" w:fill="FFFFFF"/>
        <w:spacing w:before="450" w:line="48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83A8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Отстоять свой тарифный план</w:t>
      </w:r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Оказывается, несмотря на </w:t>
      </w:r>
      <w:proofErr w:type="gram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</w:t>
      </w:r>
      <w:proofErr w:type="gram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что в большинстве случаев потребителю теперь не придётся доказывать недопустимость включения кабальных условий в договор, пока не исключена ситуация, когда сторона, оказывающая услуги, маскирует свои навязываемые интересы под якобы желание самого клиента. Об этом рассказал адвокат Межрегиональной коллегии Москвы Дмитрий Шагин.</w:t>
      </w:r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— К сожалению, так происходит, например, при оказании услуг связи, когда оператор заранее присылает </w:t>
      </w:r>
      <w:proofErr w:type="spell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СМС-сообщение</w:t>
      </w:r>
      <w:proofErr w:type="spell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 возможных изменениях в тарифе. И если в определённый срок не обратиться в офис с заявлением, то услуга может </w:t>
      </w:r>
      <w:proofErr w:type="gram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измениться и вырасти</w:t>
      </w:r>
      <w:proofErr w:type="gram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 цене. С точки зрения закона всё чисто: клиент не заявил о своём несогласии с новыми условиями, хотя имел такую возможность. А значит, формально произошло не </w:t>
      </w:r>
      <w:proofErr w:type="spell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односторонее</w:t>
      </w:r>
      <w:proofErr w:type="spell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изменение договора, а акцептованное сторонами дополнение к действующему соглашению. То есть оператор не поднял цену оказываемой услуги, а предложил новый набор, с которым клиент согласился. На мой взгляд, это просто обход закона, — пояснил Дмитрий Шагин.</w:t>
      </w:r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Скорее всего, такой подход применяется в расчёте на неготовность большинства граждан обращаться в суд и там доказывать, что исполнитель услуг связи недостаточно информировал клиента </w:t>
      </w:r>
      <w:proofErr w:type="gram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proofErr w:type="gram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поэтому ухудшил его положение. Поэтому на сегодня те из абонентов, кто желает сохранить свой тарифный план, при получении СМС с предложением сменить тариф действуют по следующему алгоритму:</w:t>
      </w:r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A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во-первых</w:t>
      </w: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обращаются в службу поддержки своего оператора и сообщают, что менять условия договора (пакет услуг) не хотят, как правило, после этого следует альтернативное предложение, если оно устраивает, то хорошо, если нет, нужно действовать дальше</w:t>
      </w:r>
      <w:proofErr w:type="gram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;.</w:t>
      </w:r>
      <w:proofErr w:type="gramEnd"/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683A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во-вторых</w:t>
      </w: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придётся отправить письменное обращение в головной офис компании по почте, в этом случае в течение 30 дней оператор обязан дать ответ, и тут есть хитрость: если в обращении будет сказано о несогласии с изменениями в действующем тарифе, то ответят, мол, эти услуги прекращаются, а вот если будет указано, что абонент не согласен с повышением оплаты в связи с тем</w:t>
      </w:r>
      <w:proofErr w:type="gram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что новые услуги не нужны, тогда, скорее всего, предложат другой пакет за ту же цену.</w:t>
      </w:r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ни один из шагов не помог, то остаётся вариант подать заявление другому оператору о переходе на обслуживание к нему. В этом случае бывает, что действующий оператор всё-таки предлагает приемлемые индивидуальные условия.</w:t>
      </w:r>
    </w:p>
    <w:p w:rsidR="00683A87" w:rsidRPr="00683A87" w:rsidRDefault="00683A87" w:rsidP="00683A87">
      <w:pPr>
        <w:shd w:val="clear" w:color="auto" w:fill="FFFFFF"/>
        <w:spacing w:before="450" w:line="48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83A8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отбиться от навязанной страховки?</w:t>
      </w:r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 мнению многих экспертов, наиболее сложным представляется отстаивание своих прав клиентами кредитно-финансовых учреждений. И тут для того, чтобы воспользоваться рекомендациями </w:t>
      </w:r>
      <w:proofErr w:type="spell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надо обладать некоторой финансовой грамотностью. На это, в частности, указывает Светлана Зубкова — доцент департамента банковского дела и монетарного регулирования </w:t>
      </w:r>
      <w:hyperlink r:id="rId4" w:tgtFrame="_blank" w:history="1">
        <w:r w:rsidRPr="00683A87">
          <w:rPr>
            <w:rFonts w:ascii="Arial" w:eastAsia="Times New Roman" w:hAnsi="Arial" w:cs="Arial"/>
            <w:color w:val="005BD1"/>
            <w:sz w:val="26"/>
            <w:u w:val="single"/>
            <w:lang w:eastAsia="ru-RU"/>
          </w:rPr>
          <w:t>Финансового университета</w:t>
        </w:r>
      </w:hyperlink>
      <w:bookmarkEnd w:id="0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 Государство целенаправленно вводит ограничения, которые будут распространяться и на финансовые компании и банки. Это делается для того, чтобы те не злоупотребляли высокими комиссиями и продажей сопутствующих услуг. Однако стоит иметь в виду, что для многих кредитных учреждений «лишние» продукты связаны с распределением рисков, отсюда формируется и цена на услуги. Добросовестные банки стараются не завышать свои расценки на комплексные продукты, например, по ипотеке кредитная ставка, как правило, ниже при страховании в аккредитованной банком компании, — пояснила она.</w:t>
      </w:r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 мнением Зубковой частично согласен и старший юрист компании «Европейский дом права» </w:t>
      </w:r>
      <w:proofErr w:type="spell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Залимхан</w:t>
      </w:r>
      <w:proofErr w:type="spell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Магомедов.</w:t>
      </w:r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 Вопрос с навязыванием страховки непростой. При потребительском кредите, если наступает страховой случай, рассчитывать на значительные выплаты сложно. Как правило, найдётся масса разного рода факторов, которые, по мнению страховщиков, должны снизить размер выплат, а </w:t>
      </w:r>
      <w:proofErr w:type="spell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автокредит</w:t>
      </w:r>
      <w:proofErr w:type="spell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 ипотеку совсем без страховок просто не дадут. Очевидно, что страхование снижает риски банка. Почему за это должны платить граждане, непонятно. </w:t>
      </w:r>
      <w:proofErr w:type="gram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 мой взгляд, тем, кто берёт кредит, всегда надо рассматривать условия нескольких банков (даже в случае отказа от сделки штраф теперь платить не нужно.</w:t>
      </w:r>
      <w:proofErr w:type="gram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— </w:t>
      </w:r>
      <w:proofErr w:type="gram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Прим. </w:t>
      </w:r>
      <w:proofErr w:type="spell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Лайфа</w:t>
      </w:r>
      <w:proofErr w:type="spell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а ещё до получения кредита стоит подсчитать возможную выгоду от отказа от страховок в «период охлаждения», тем более что новые поправки упрощают применение данной возможности, — отметил он.</w:t>
      </w:r>
      <w:proofErr w:type="gramEnd"/>
    </w:p>
    <w:p w:rsidR="00683A87" w:rsidRPr="00683A87" w:rsidRDefault="00683A87" w:rsidP="00683A87">
      <w:pPr>
        <w:shd w:val="clear" w:color="auto" w:fill="FFFFFF"/>
        <w:spacing w:line="480" w:lineRule="atLeast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  <w:r w:rsidRPr="00683A8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Для справки: в соответствии с Указанием Банка России № 4500-У и законом «О потребительском кредите» (с учётом поправок закона № 483-ФЗ) действует правило «периода охлаждения», оно подразумевает право страхователя отказаться от услуги добровольного страхования </w:t>
      </w:r>
      <w:proofErr w:type="gramStart"/>
      <w:r w:rsidRPr="00683A8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в первые</w:t>
      </w:r>
      <w:proofErr w:type="gramEnd"/>
      <w:r w:rsidRPr="00683A8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14 дней после заключения договора.</w:t>
      </w:r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Кроме того, если есть официальное одобрение кредита, но он ещё не выдан, то банк обязан предоставить деньги на тех же условиях (сумма, </w:t>
      </w: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срок возврата и процентная ставка), если заёмщик предоставил в кредитное учреждение документы о самостоятельном страховании в пользу кредитора у другого страховщика, соответствующего критериям банка, — это закреплено в части 10 статьи 7 353-ФЗ «О потребительском кредите (займе)»).</w:t>
      </w:r>
      <w:proofErr w:type="gramEnd"/>
    </w:p>
    <w:p w:rsidR="00683A87" w:rsidRPr="00683A87" w:rsidRDefault="00683A87" w:rsidP="00683A87">
      <w:pPr>
        <w:shd w:val="clear" w:color="auto" w:fill="FFFFFF"/>
        <w:spacing w:before="450" w:line="48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83A8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Перед применением нужен расчёт</w:t>
      </w:r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Практически все россияне в случае навязывания исполнителем либо продавцом </w:t>
      </w:r>
      <w:proofErr w:type="spell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допуслуг</w:t>
      </w:r>
      <w:proofErr w:type="spell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или непонятных требований задаются вопросом, а сколько усилий потребуется для того, чтобы отстоять свои интересы, </w:t>
      </w:r>
      <w:proofErr w:type="gram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proofErr w:type="gram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не выйдет ли дороже. Юристы считают, что во всём нужен трезвый расчёт.</w:t>
      </w:r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 Скорее всего, при разбирательствах с продавцом в магазине или с оператором связи максимальный риск — не получить именно этот товар или услугу, которые, в принципе, можно заменить аналогичными и не сильно потерять финансово. А вот с кредитами всё не так, тут без расчётов не обойтись, — пояснил адвокат Московской областной коллегии адвокатов Богдан </w:t>
      </w:r>
      <w:proofErr w:type="spell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Леськив</w:t>
      </w:r>
      <w:proofErr w:type="spell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— Я своим клиентам всегда советую прикидывать сумму переплат. Обычно получается, что при потребительском кредите отказ от страховки выгоден даже при повышении ставки, а вот при большом кредите на длительный срок иногда бывает выгоднее на страхование согласиться. Тем более что теперь банк обязан исключить из соглашения кабальные пункты, указанные в новых поправках в закон «О защите прав потребителей».</w:t>
      </w:r>
    </w:p>
    <w:p w:rsidR="00683A87" w:rsidRPr="00683A87" w:rsidRDefault="00683A87" w:rsidP="00683A87">
      <w:pPr>
        <w:shd w:val="clear" w:color="auto" w:fill="FFFFFF"/>
        <w:spacing w:line="480" w:lineRule="atLeast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  <w:r w:rsidRPr="00683A8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Для справки: согласно пункту 11 статьи 7 закона № 353-ФЗ «О потребительском кредите (займе)», банк при отказе от страховки вправе повысить ставку по кредиту, но не выше уровня, установленного для других заёмщиков, которым такие же кредиты выданы без страховки.</w:t>
      </w:r>
    </w:p>
    <w:p w:rsidR="00683A87" w:rsidRPr="00683A87" w:rsidRDefault="00683A87" w:rsidP="00683A8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Похоже, что вступившие в силу поправки в закон, защищающий права потребителя, наиболее полноценно усиливают защиту граждан в сфере приобретения товаров и отдельных услуг. Большим плюсом является отсутствие необходимости доказывать право выбирать подсудность и появление чёткого перечня того, что закон прямо считает недопустимым. </w:t>
      </w:r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Новые нормы значительно облегчат работу юристам, которые защищают граждан в судах. А вот окажут ли они влияние на желание недобросовестных сотовых операторов и банков отказаться от своих старых уловок по получению </w:t>
      </w:r>
      <w:proofErr w:type="spellStart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допзаработка</w:t>
      </w:r>
      <w:proofErr w:type="spellEnd"/>
      <w:r w:rsidRPr="00683A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 счёт клиентов, покажет время.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hyperlink r:id="rId5" w:tgtFrame="_blank" w:history="1">
        <w:proofErr w:type="spellStart"/>
        <w:r>
          <w:rPr>
            <w:rStyle w:val="a4"/>
            <w:rFonts w:ascii="Arial" w:hAnsi="Arial" w:cs="Arial"/>
            <w:color w:val="005BD1"/>
            <w:sz w:val="26"/>
            <w:szCs w:val="26"/>
            <w:bdr w:val="none" w:sz="0" w:space="0" w:color="auto" w:frame="1"/>
          </w:rPr>
          <w:t>Роспотребнадзор</w:t>
        </w:r>
        <w:proofErr w:type="spellEnd"/>
      </w:hyperlink>
      <w:r>
        <w:rPr>
          <w:rFonts w:ascii="Arial" w:hAnsi="Arial" w:cs="Arial"/>
          <w:color w:val="000000"/>
          <w:sz w:val="26"/>
          <w:szCs w:val="26"/>
        </w:rPr>
        <w:t xml:space="preserve"> напомнил российскому бизнесу и гражданам РФ о вступивших в силу с 1 сентября изменениях в закон «О защите прав потребителей». В частности, ведомство акцентировало своё внимание на перечне недопустимых условий договоров, ущемляющих права потребителей.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Организации, реализующие товар или услугу, теперь не имеют права: на одностороннее изменение условий договора или на отказ от его исполнения (такие условия до сих пор встречаются в договорах россиян с банками или операторами связи); на навязывание приобретения товаров или услуг только при обязательном приобретении других (например, в случаях, когда банк увязывает выдачу кредита с заключением договора личного страхования);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на самовольный перенос времени доставки и т. д. Помимо того, введён прямой запрет на такие положения договора, как: штрафы за отказ потребителя от сделки (если он компенсировал продавцу его расходы); ограничение ответственности продавца за неисполнение обязательств; ограничение выбора способа и формы оплаты.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Кроме того, теперь никто не вправе принуждать к предоставлению персональных данных под угрозой отказа от сделки, но только в случаях, когда предоставление таких данных не предусмотрено законодательством. То есть, например, продавец магазина не вправе требовать копию паспорта или иного документа, а вот продавец услуг связи проверять паспортные данные обязан.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Однако, несмотря на законодательные новации, специалисты в области защиты потребительских прав граждан отмечают, что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закон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хотя и стал более удобен в применении, но стопроцентной защиты интересов потребителей пока не гарантирует. Поэтому эксперты советуют россиянам обратить внимание на ряд особенностей, которые теперь можно и нужно использовать в своих интересах.</w:t>
      </w:r>
    </w:p>
    <w:p w:rsidR="00683A87" w:rsidRDefault="00683A87" w:rsidP="00683A87">
      <w:pPr>
        <w:pStyle w:val="2"/>
        <w:shd w:val="clear" w:color="auto" w:fill="FFFFFF"/>
        <w:spacing w:before="450" w:beforeAutospacing="0" w:after="0" w:afterAutospacing="0" w:line="4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Отстоять свой тарифный план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Оказывается, несмотря на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то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 что в большинстве случаев потребителю теперь не придётся доказывать недопустимость включения кабальных условий в договор, пока не исключена ситуация, когда сторона, оказывающая услуги, маскирует свои навязываемые интересы под якобы </w:t>
      </w:r>
      <w:r>
        <w:rPr>
          <w:rFonts w:ascii="Arial" w:hAnsi="Arial" w:cs="Arial"/>
          <w:color w:val="000000"/>
          <w:sz w:val="26"/>
          <w:szCs w:val="26"/>
        </w:rPr>
        <w:lastRenderedPageBreak/>
        <w:t>желание самого клиента. Об этом рассказал адвокат Межрегиональной коллегии Москвы Дмитрий Шагин.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— К сожалению, так происходит, например, при оказании услуг связи, когда оператор заранее присылает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СМС-сообщение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 возможных изменениях в тарифе. И если в определённый срок не обратиться в офис с заявлением, то услуга может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измениться и вырасти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 цене. С точки зрения закона всё чисто: клиент не заявил о своём несогласии с новыми условиями, хотя имел такую возможность. А значит, формально произошло не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односторонее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изменение договора, а акцептованное сторонами дополнение к действующему соглашению. То есть оператор не поднял цену оказываемой услуги, а предложил новый набор, с которым клиент согласился. На мой взгляд, это просто обход закона, — пояснил Дмитрий Шагин.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Скорее всего, такой подход применяется в расчёте на неготовность большинства граждан обращаться в суд и там доказывать, что исполнитель услуг связи недостаточно информировал клиента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>
        <w:rPr>
          <w:rFonts w:ascii="Arial" w:hAnsi="Arial" w:cs="Arial"/>
          <w:color w:val="000000"/>
          <w:sz w:val="26"/>
          <w:szCs w:val="26"/>
        </w:rPr>
        <w:t> поэтому ухудшил его положение. Поэтому на сегодня те из абонентов, кто желает сохранить свой тарифный план, при получении СМС с предложением сменить тариф действуют по следующему алгоритму: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во-первых</w:t>
      </w:r>
      <w:r>
        <w:rPr>
          <w:rFonts w:ascii="Arial" w:hAnsi="Arial" w:cs="Arial"/>
          <w:color w:val="000000"/>
          <w:sz w:val="26"/>
          <w:szCs w:val="26"/>
        </w:rPr>
        <w:t>, обращаются в службу поддержки своего оператора и сообщают, что менять условия договора (пакет услуг) не хотят, как правило, после этого следует альтернативное предложение, если оно устраивает, то хорошо, если нет, нужно действовать дальше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;.</w:t>
      </w:r>
      <w:proofErr w:type="gramEnd"/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во-вторых</w:t>
      </w:r>
      <w:r>
        <w:rPr>
          <w:rFonts w:ascii="Arial" w:hAnsi="Arial" w:cs="Arial"/>
          <w:color w:val="000000"/>
          <w:sz w:val="26"/>
          <w:szCs w:val="26"/>
        </w:rPr>
        <w:t>, придётся отправить письменное обращение в головной офис компании по почте, в этом случае в течение 30 дней оператор обязан дать ответ, и тут есть хитрость: если в обращении будет сказано о несогласии с изменениями в действующем тарифе, то ответят, мол, эти услуги прекращаются, а вот если будет указано, что абонент не согласен с повышением оплаты в связи с тем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что новые услуги не нужны, тогда, скорее всего, предложат другой пакет за ту же цену.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ни один из шагов не помог, то остаётся вариант подать заявление другому оператору о переходе на обслуживание к нему. В этом случае бывает, что действующий оператор всё-таки предлагает приемлемые индивидуальные условия.</w:t>
      </w:r>
    </w:p>
    <w:p w:rsidR="00683A87" w:rsidRDefault="00683A87" w:rsidP="00683A87">
      <w:pPr>
        <w:pStyle w:val="2"/>
        <w:shd w:val="clear" w:color="auto" w:fill="FFFFFF"/>
        <w:spacing w:before="450" w:beforeAutospacing="0" w:after="0" w:afterAutospacing="0" w:line="4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отбиться от навязанной страховки?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 мнению многих экспертов, наиболее сложным представляется отстаивание своих прав клиентами кредитно-финансовых учреждений. И тут для того, чтобы воспользоваться рекомендациями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Роспотребнадзора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lastRenderedPageBreak/>
        <w:t>надо обладать некоторой финансовой грамотностью. На это, в частности, указывает Светлана Зубкова — доцент департамента банковского дела и монетарного регулирования </w:t>
      </w:r>
      <w:hyperlink r:id="rId6" w:tgtFrame="_blank" w:history="1">
        <w:r>
          <w:rPr>
            <w:rStyle w:val="a4"/>
            <w:rFonts w:ascii="Arial" w:hAnsi="Arial" w:cs="Arial"/>
            <w:color w:val="005BD1"/>
            <w:sz w:val="26"/>
            <w:szCs w:val="26"/>
            <w:bdr w:val="none" w:sz="0" w:space="0" w:color="auto" w:frame="1"/>
          </w:rPr>
          <w:t>Финансового университета</w:t>
        </w:r>
      </w:hyperlink>
      <w:r>
        <w:rPr>
          <w:rFonts w:ascii="Arial" w:hAnsi="Arial" w:cs="Arial"/>
          <w:color w:val="000000"/>
          <w:sz w:val="26"/>
          <w:szCs w:val="26"/>
        </w:rPr>
        <w:t>.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— Государство целенаправленно вводит ограничения, которые будут распространяться и на финансовые компании и банки. Это делается для того, чтобы те не злоупотребляли высокими комиссиями и продажей сопутствующих услуг. Однако стоит иметь в виду, что для многих кредитных учреждений «лишние» продукты связаны с распределением рисков, отсюда формируется и цена на услуги. Добросовестные банки стараются не завышать свои расценки на комплексные продукты, например, по ипотеке кредитная ставка, как правило, ниже при страховании в аккредитованной банком компании, — пояснила она.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 мнением Зубковой частично согласен и старший юрист компании «Европейский дом права»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Залимхан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Магомедов.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— Вопрос с навязыванием страховки непростой. При потребительском кредите, если наступает страховой случай, рассчитывать на значительные выплаты сложно. Как правило, найдётся масса разного рода факторов, которые, по мнению страховщиков, должны снизить размер выплат, а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автокредит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 ипотеку совсем без страховок просто не дадут. Очевидно, что страхование снижает риски банка. Почему за это должны платить граждане, непонятно.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На мой взгляд, тем, кто берёт кредит, всегда надо рассматривать условия нескольких банков (даже в случае отказа от сделки штраф теперь платить не нужно.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—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Прим.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Лайфа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), а ещё до получения кредита стоит подсчитать возможную выгоду от отказа от страховок в «период охлаждения», тем более что новые поправки упрощают применение данной возможности, — отметил он.</w:t>
      </w:r>
      <w:proofErr w:type="gramEnd"/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Для справки: в соответствии с Указанием Банка России № 4500-У и законом «О потребительском кредите» (с учётом поправок закона № 483-ФЗ) действует правило «периода охлаждения», оно подразумевает право страхователя отказаться от услуги добровольного страхования </w:t>
      </w:r>
      <w:proofErr w:type="gramStart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в первые</w:t>
      </w:r>
      <w:proofErr w:type="gramEnd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14 дней после заключения договора.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Кроме того, если есть официальное одобрение кредита, но он ещё не выдан, то банк обязан предоставить деньги на тех же условиях (сумма, срок возврата и процентная ставка), если заёмщик предоставил в кредитное учреждение документы о самостоятельном страховании в пользу кредитора у другого страховщика, соответствующего критериям </w:t>
      </w:r>
      <w:r>
        <w:rPr>
          <w:rFonts w:ascii="Arial" w:hAnsi="Arial" w:cs="Arial"/>
          <w:color w:val="000000"/>
          <w:sz w:val="26"/>
          <w:szCs w:val="26"/>
        </w:rPr>
        <w:lastRenderedPageBreak/>
        <w:t>банка, — это закреплено в части 10 статьи 7 353-ФЗ «О потребительском кредите (займе)»).</w:t>
      </w:r>
      <w:proofErr w:type="gramEnd"/>
    </w:p>
    <w:p w:rsidR="00683A87" w:rsidRDefault="00683A87" w:rsidP="00683A87">
      <w:pPr>
        <w:pStyle w:val="2"/>
        <w:shd w:val="clear" w:color="auto" w:fill="FFFFFF"/>
        <w:spacing w:before="450" w:beforeAutospacing="0" w:after="0" w:afterAutospacing="0" w:line="4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Перед применением нужен расчёт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Практически все россияне в случае навязывания исполнителем либо продавцом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допуслуг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или непонятных требований задаются вопросом, а сколько усилий потребуется для того, чтобы отстоять свои интересы,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>
        <w:rPr>
          <w:rFonts w:ascii="Arial" w:hAnsi="Arial" w:cs="Arial"/>
          <w:color w:val="000000"/>
          <w:sz w:val="26"/>
          <w:szCs w:val="26"/>
        </w:rPr>
        <w:t> не выйдет ли дороже. Юристы считают, что во всём нужен трезвый расчёт.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— Скорее всего, при разбирательствах с продавцом в магазине или с оператором связи максимальный риск — не получить именно этот товар или услугу, которые, в принципе, можно заменить аналогичными и не сильно потерять финансово. А вот с кредитами всё не так, тут без расчётов не обойтись, — пояснил адвокат Московской областной коллегии адвокатов Богдан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Леськив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— Я своим клиентам всегда советую прикидывать сумму переплат. Обычно получается, что при потребительском кредите отказ от страховки выгоден даже при повышении ставки, а вот при большом кредите на длительный срок иногда бывает выгоднее на страхование согласиться. Тем более что теперь банк обязан исключить из соглашения кабальные пункты, указанные в новых поправках в закон «О защите прав потребителей».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Для справки: согласно пункту 11 статьи 7 закона № 353-ФЗ «О потребительском кредите (займе)», банк при отказе от страховки вправе повысить ставку по кредиту, но не выше уровня, установленного для других заёмщиков, которым такие же кредиты выданы без страховки.</w:t>
      </w:r>
    </w:p>
    <w:p w:rsidR="00683A87" w:rsidRDefault="00683A87" w:rsidP="00683A8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Похоже, что вступившие в силу поправки в закон, защищающий права потребителя, наиболее полноценно усиливают защиту граждан в сфере приобретения товаров и отдельных услуг. Большим плюсом является отсутствие необходимости доказывать право выбирать подсудность и появление чёткого перечня того, что закон прямо считает недопустимым. Новые нормы значительно облегчат работу юристам, которые защищают граждан в судах. А вот окажут ли они влияние на желание недобросовестных сотовых операторов и банков отказаться от своих старых уловок по получению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допзаработка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за счёт клиентов, покажет время.</w:t>
      </w:r>
    </w:p>
    <w:p w:rsidR="006A5C16" w:rsidRDefault="006A5C16" w:rsidP="00683A87">
      <w:pPr>
        <w:jc w:val="both"/>
      </w:pPr>
    </w:p>
    <w:sectPr w:rsidR="006A5C16" w:rsidSect="006A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87"/>
    <w:rsid w:val="00683A87"/>
    <w:rsid w:val="006A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6"/>
  </w:style>
  <w:style w:type="paragraph" w:styleId="2">
    <w:name w:val="heading 2"/>
    <w:basedOn w:val="a"/>
    <w:link w:val="20"/>
    <w:uiPriority w:val="9"/>
    <w:qFormat/>
    <w:rsid w:val="00683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A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302999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979023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2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2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8714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785687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mail.ru/company/finansovyy_universitet/" TargetMode="External"/><Relationship Id="rId5" Type="http://schemas.openxmlformats.org/officeDocument/2006/relationships/hyperlink" Target="https://news.mail.ru/company/rospotrebnadzor/" TargetMode="External"/><Relationship Id="rId4" Type="http://schemas.openxmlformats.org/officeDocument/2006/relationships/hyperlink" Target="https://news.mail.ru/company/finansovyy_univers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2607</Words>
  <Characters>14861</Characters>
  <Application>Microsoft Office Word</Application>
  <DocSecurity>0</DocSecurity>
  <Lines>123</Lines>
  <Paragraphs>34</Paragraphs>
  <ScaleCrop>false</ScaleCrop>
  <Company/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2022-09-08T08:46:00Z</dcterms:created>
  <dcterms:modified xsi:type="dcterms:W3CDTF">2022-09-08T08:52:00Z</dcterms:modified>
</cp:coreProperties>
</file>