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58" w:rsidRPr="00295B58" w:rsidRDefault="00AE1453" w:rsidP="00295B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профилактике </w:t>
      </w:r>
      <w:bookmarkStart w:id="0" w:name="_GoBack"/>
      <w:bookmarkEnd w:id="0"/>
      <w:r w:rsidR="00295B58" w:rsidRPr="00295B58">
        <w:rPr>
          <w:rFonts w:ascii="Times New Roman" w:hAnsi="Times New Roman" w:cs="Times New Roman"/>
          <w:b/>
          <w:sz w:val="36"/>
          <w:szCs w:val="36"/>
        </w:rPr>
        <w:t>туберкулёза</w:t>
      </w: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59" w:rsidRPr="00695F59" w:rsidRDefault="00695F59" w:rsidP="0069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>Профилактика туберкулеза – это одно из мощных противодействий, которое сводит на нет все усилия вируса. Специальная и неспецифическая профилактика объясняют, что нужно делать и как не заболеть, находясь даже в очаге инфекции.</w:t>
      </w:r>
    </w:p>
    <w:p w:rsidR="00695F59" w:rsidRPr="00695F59" w:rsidRDefault="00695F59" w:rsidP="0069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 xml:space="preserve">Существует в мире в трёх типах микобактерий, которые вредят нашему организму – человеческий, </w:t>
      </w:r>
      <w:proofErr w:type="spellStart"/>
      <w:r w:rsidRPr="00695F59">
        <w:rPr>
          <w:rFonts w:ascii="Times New Roman" w:hAnsi="Times New Roman" w:cs="Times New Roman"/>
          <w:sz w:val="28"/>
          <w:szCs w:val="28"/>
        </w:rPr>
        <w:t>M.Bovis</w:t>
      </w:r>
      <w:proofErr w:type="spellEnd"/>
      <w:r w:rsidRPr="00695F59">
        <w:rPr>
          <w:rFonts w:ascii="Times New Roman" w:hAnsi="Times New Roman" w:cs="Times New Roman"/>
          <w:sz w:val="28"/>
          <w:szCs w:val="28"/>
        </w:rPr>
        <w:t xml:space="preserve"> (бычий), промежуточный.</w:t>
      </w:r>
    </w:p>
    <w:p w:rsidR="00695F59" w:rsidRDefault="00695F59" w:rsidP="0069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 xml:space="preserve">Принято считать, что вирусная палочка способна поражать только лёгкие. Это ошибочное мнение. </w:t>
      </w:r>
      <w:proofErr w:type="gramStart"/>
      <w:r w:rsidRPr="00695F59">
        <w:rPr>
          <w:rFonts w:ascii="Times New Roman" w:hAnsi="Times New Roman" w:cs="Times New Roman"/>
          <w:sz w:val="28"/>
          <w:szCs w:val="28"/>
        </w:rPr>
        <w:t>Её целью могут также быть: кишечник, лимфоузлы, мочеполовая система, суставы, кости, кровь (милиарный) и нервная система (менингитный).</w:t>
      </w:r>
      <w:proofErr w:type="gramEnd"/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Противотуберкулёзная профил</w:t>
      </w:r>
      <w:r w:rsidR="00006D06">
        <w:rPr>
          <w:rFonts w:ascii="Times New Roman" w:hAnsi="Times New Roman" w:cs="Times New Roman"/>
          <w:sz w:val="28"/>
          <w:szCs w:val="28"/>
        </w:rPr>
        <w:t xml:space="preserve">актика работает «на опережение» и </w:t>
      </w:r>
    </w:p>
    <w:p w:rsidR="00295B58" w:rsidRPr="00295B58" w:rsidRDefault="00006D06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5B58" w:rsidRPr="00295B58">
        <w:rPr>
          <w:rFonts w:ascii="Times New Roman" w:hAnsi="Times New Roman" w:cs="Times New Roman"/>
          <w:sz w:val="28"/>
          <w:szCs w:val="28"/>
        </w:rPr>
        <w:t>редоставляет каждому шанс не заразиться самому и не инфицировать других. Заботится о том, чтобы пациент, медперсонал и весь их близлежащий круг общения — не стали очередным передаточным источником вируса и от них не заразилась общая масса здорового населе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 xml:space="preserve">Использует для этого наиболее эффективные методы, начиная с </w:t>
      </w:r>
      <w:proofErr w:type="gramStart"/>
      <w:r w:rsidRPr="00295B58">
        <w:rPr>
          <w:rFonts w:ascii="Times New Roman" w:hAnsi="Times New Roman" w:cs="Times New Roman"/>
          <w:sz w:val="28"/>
          <w:szCs w:val="28"/>
        </w:rPr>
        <w:t>информативных</w:t>
      </w:r>
      <w:proofErr w:type="gramEnd"/>
      <w:r w:rsidRPr="00295B58">
        <w:rPr>
          <w:rFonts w:ascii="Times New Roman" w:hAnsi="Times New Roman" w:cs="Times New Roman"/>
          <w:sz w:val="28"/>
          <w:szCs w:val="28"/>
        </w:rPr>
        <w:t xml:space="preserve"> и заканчивая медикаментозными. Помогает минимизировать риски заболеть туберкулезом, максимально активизировать выздоровление больных и защитить будущие поколения от жестокого возбудителя.</w:t>
      </w: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006D06" w:rsidRDefault="00295B58" w:rsidP="0000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6D06">
        <w:rPr>
          <w:rFonts w:ascii="Times New Roman" w:hAnsi="Times New Roman" w:cs="Times New Roman"/>
          <w:sz w:val="28"/>
          <w:szCs w:val="28"/>
          <w:u w:val="single"/>
        </w:rPr>
        <w:t>Вакцинация БЦЖ</w:t>
      </w: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Её действие направлено сразу по нескольким векторам и носит как общий (</w:t>
      </w:r>
      <w:proofErr w:type="gramStart"/>
      <w:r w:rsidRPr="00295B58">
        <w:rPr>
          <w:rFonts w:ascii="Times New Roman" w:hAnsi="Times New Roman" w:cs="Times New Roman"/>
          <w:sz w:val="28"/>
          <w:szCs w:val="28"/>
        </w:rPr>
        <w:t>неспецифическая</w:t>
      </w:r>
      <w:proofErr w:type="gramEnd"/>
      <w:r w:rsidRPr="00295B58">
        <w:rPr>
          <w:rFonts w:ascii="Times New Roman" w:hAnsi="Times New Roman" w:cs="Times New Roman"/>
          <w:sz w:val="28"/>
          <w:szCs w:val="28"/>
        </w:rPr>
        <w:t>), так и индивидуальный характер (для определённых групп больных):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социальная профилактика нацелена на улучшение экологии, повышение уровня жизни и благосостояния населения. В её задачи входит призыв к ведению здорового образа жизни, занятию спортом и правильному питанию.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профилактика туберкулеза санитарная даёт возможность оградить от инфицирования МБТ здоровых людей и обезопасить их контакт с больным в быту и на работе. Она использует мероприятия социального, лечебного и противоэпидемического характера для локализации и устранения очагов туберкулёзной инфекции.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B58">
        <w:rPr>
          <w:rFonts w:ascii="Times New Roman" w:hAnsi="Times New Roman" w:cs="Times New Roman"/>
          <w:sz w:val="28"/>
          <w:szCs w:val="28"/>
        </w:rPr>
        <w:t>специфическая</w:t>
      </w:r>
      <w:proofErr w:type="gramEnd"/>
      <w:r w:rsidRPr="00295B58">
        <w:rPr>
          <w:rFonts w:ascii="Times New Roman" w:hAnsi="Times New Roman" w:cs="Times New Roman"/>
          <w:sz w:val="28"/>
          <w:szCs w:val="28"/>
        </w:rPr>
        <w:t xml:space="preserve"> – создаёт «базу здоровья» для будущих поколений, работая над выработкой иммунитета населения по достижению им тридцатилетнего возраста.</w:t>
      </w: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006D06" w:rsidRDefault="00295B58" w:rsidP="0000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6D06">
        <w:rPr>
          <w:rFonts w:ascii="Times New Roman" w:hAnsi="Times New Roman" w:cs="Times New Roman"/>
          <w:sz w:val="28"/>
          <w:szCs w:val="28"/>
          <w:u w:val="single"/>
        </w:rPr>
        <w:t>Реакция организма на Манту</w:t>
      </w:r>
    </w:p>
    <w:p w:rsidR="00893002" w:rsidRDefault="00893002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lastRenderedPageBreak/>
        <w:t>Вакцинация БЦЖ делается новорожденным на 4 или 5 день после рождения. Содержит ослабленный штамп МБТ, который приживаясь в месте прививки и размножаясь, создаёт защитный барьер для вируса.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 xml:space="preserve">Ревакцинация – это повторное БЦЖ. Имеет закрепляющую функцию для первой прививки. Её проводят поэтапно: детям школьного возраста в 7,12, 16-17 лет. Потом каждые пять лет до достижения тридцати лет. Перед проведением данной вакцинации, обязательно проверяется реакция организма на Манту (отрицательная или положительная), которая и будет служить разрешением или запретом для </w:t>
      </w:r>
      <w:proofErr w:type="spellStart"/>
      <w:r w:rsidRPr="00295B58">
        <w:rPr>
          <w:rFonts w:ascii="Times New Roman" w:hAnsi="Times New Roman" w:cs="Times New Roman"/>
          <w:sz w:val="28"/>
          <w:szCs w:val="28"/>
        </w:rPr>
        <w:t>ревакционационной</w:t>
      </w:r>
      <w:proofErr w:type="spellEnd"/>
      <w:r w:rsidRPr="00295B58">
        <w:rPr>
          <w:rFonts w:ascii="Times New Roman" w:hAnsi="Times New Roman" w:cs="Times New Roman"/>
          <w:sz w:val="28"/>
          <w:szCs w:val="28"/>
        </w:rPr>
        <w:t xml:space="preserve"> инъекции.</w:t>
      </w:r>
    </w:p>
    <w:p w:rsidR="00295B58" w:rsidRPr="00295B58" w:rsidRDefault="00295B58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Следует отметить, что этот вид анти-туберкулёзной профилактики не рекомендован:</w:t>
      </w:r>
    </w:p>
    <w:p w:rsidR="00295B58" w:rsidRPr="00006D06" w:rsidRDefault="00295B58" w:rsidP="00006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06">
        <w:rPr>
          <w:rFonts w:ascii="Times New Roman" w:hAnsi="Times New Roman" w:cs="Times New Roman"/>
          <w:sz w:val="28"/>
          <w:szCs w:val="28"/>
        </w:rPr>
        <w:t>болевшими</w:t>
      </w:r>
      <w:proofErr w:type="gramEnd"/>
      <w:r w:rsidRPr="00006D06">
        <w:rPr>
          <w:rFonts w:ascii="Times New Roman" w:hAnsi="Times New Roman" w:cs="Times New Roman"/>
          <w:sz w:val="28"/>
          <w:szCs w:val="28"/>
        </w:rPr>
        <w:t xml:space="preserve"> туберкулёзом ранее;</w:t>
      </w:r>
    </w:p>
    <w:p w:rsidR="00295B58" w:rsidRPr="00006D06" w:rsidRDefault="00295B58" w:rsidP="00006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06">
        <w:rPr>
          <w:rFonts w:ascii="Times New Roman" w:hAnsi="Times New Roman" w:cs="Times New Roman"/>
          <w:sz w:val="28"/>
          <w:szCs w:val="28"/>
        </w:rPr>
        <w:t xml:space="preserve">при ревматизме, эпилепсии, </w:t>
      </w:r>
      <w:proofErr w:type="spellStart"/>
      <w:r w:rsidRPr="00006D06">
        <w:rPr>
          <w:rFonts w:ascii="Times New Roman" w:hAnsi="Times New Roman" w:cs="Times New Roman"/>
          <w:sz w:val="28"/>
          <w:szCs w:val="28"/>
        </w:rPr>
        <w:t>экссудативныом</w:t>
      </w:r>
      <w:proofErr w:type="spellEnd"/>
      <w:r w:rsidRPr="00006D06">
        <w:rPr>
          <w:rFonts w:ascii="Times New Roman" w:hAnsi="Times New Roman" w:cs="Times New Roman"/>
          <w:sz w:val="28"/>
          <w:szCs w:val="28"/>
        </w:rPr>
        <w:t xml:space="preserve"> диатезе;</w:t>
      </w:r>
    </w:p>
    <w:p w:rsidR="00295B58" w:rsidRPr="00006D06" w:rsidRDefault="00295B58" w:rsidP="00006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06">
        <w:rPr>
          <w:rFonts w:ascii="Times New Roman" w:hAnsi="Times New Roman" w:cs="Times New Roman"/>
          <w:sz w:val="28"/>
          <w:szCs w:val="28"/>
        </w:rPr>
        <w:t>при острых формах текущих инфекционных заболеваний;</w:t>
      </w:r>
    </w:p>
    <w:p w:rsidR="00295B58" w:rsidRPr="005D2721" w:rsidRDefault="00295B58" w:rsidP="005D2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 xml:space="preserve">аллергических и дерматологических </w:t>
      </w:r>
      <w:proofErr w:type="gramStart"/>
      <w:r w:rsidRPr="005D2721">
        <w:rPr>
          <w:rFonts w:ascii="Times New Roman" w:hAnsi="Times New Roman" w:cs="Times New Roman"/>
          <w:sz w:val="28"/>
          <w:szCs w:val="28"/>
        </w:rPr>
        <w:t>диагнозах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>.</w:t>
      </w:r>
    </w:p>
    <w:p w:rsidR="00295B58" w:rsidRPr="00295B58" w:rsidRDefault="005D2721" w:rsidP="005D27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295B58" w:rsidRPr="00295B58">
        <w:rPr>
          <w:rFonts w:ascii="Times New Roman" w:hAnsi="Times New Roman" w:cs="Times New Roman"/>
          <w:sz w:val="28"/>
          <w:szCs w:val="28"/>
        </w:rPr>
        <w:t>имиопрофилактика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 xml:space="preserve"> туберкулеза – самое эффективное решение для предупреждения или локализации туберкулёза у лиц с максимальным риском поражения инфекцией.</w:t>
      </w:r>
    </w:p>
    <w:p w:rsidR="00295B58" w:rsidRPr="00295B58" w:rsidRDefault="00295B58" w:rsidP="005D27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Делится на две категории:</w:t>
      </w:r>
    </w:p>
    <w:p w:rsidR="005D2721" w:rsidRDefault="00295B58" w:rsidP="005D2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21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– поводится со здоровыми людьми, не поражёнными МБТ, </w:t>
      </w:r>
    </w:p>
    <w:p w:rsidR="00295B58" w:rsidRPr="005D2721" w:rsidRDefault="00295B58" w:rsidP="005D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>но плотно контактирующих с инфицированными. Она имеет сдерживающее действие для дальнейшей прогрессии инфекционной среды в поражённом органе. Начинает действовать ещё в инкубационный период палочки Коха.</w:t>
      </w:r>
    </w:p>
    <w:p w:rsidR="005D2721" w:rsidRDefault="00295B58" w:rsidP="005D2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21">
        <w:rPr>
          <w:rFonts w:ascii="Times New Roman" w:hAnsi="Times New Roman" w:cs="Times New Roman"/>
          <w:sz w:val="28"/>
          <w:szCs w:val="28"/>
        </w:rPr>
        <w:t>Вторичная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– необходима для туберкулёзных пациентов или людям, уже </w:t>
      </w:r>
    </w:p>
    <w:p w:rsidR="00295B58" w:rsidRPr="005D2721" w:rsidRDefault="00295B58" w:rsidP="005D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21">
        <w:rPr>
          <w:rFonts w:ascii="Times New Roman" w:hAnsi="Times New Roman" w:cs="Times New Roman"/>
          <w:sz w:val="28"/>
          <w:szCs w:val="28"/>
        </w:rPr>
        <w:t>преодолевшим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болезнь. Её действие аналогично контрольному выстрелу, который нейтрализует возможность появления экзогенной </w:t>
      </w:r>
      <w:proofErr w:type="gramStart"/>
      <w:r w:rsidRPr="005D2721">
        <w:rPr>
          <w:rFonts w:ascii="Times New Roman" w:hAnsi="Times New Roman" w:cs="Times New Roman"/>
          <w:sz w:val="28"/>
          <w:szCs w:val="28"/>
        </w:rPr>
        <w:t>супер-инфекции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и возобновление эндогенного туберкулеза.</w:t>
      </w:r>
    </w:p>
    <w:p w:rsidR="00295B58" w:rsidRPr="00295B58" w:rsidRDefault="00295B58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Химическая профилактика – это жизненно важно для следующих категорий: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 xml:space="preserve">Взрослым, подросткам и детям, находящихся в контакте с 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бактерио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-выделителем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58" w:rsidRPr="00295B58">
        <w:rPr>
          <w:rFonts w:ascii="Times New Roman" w:hAnsi="Times New Roman" w:cs="Times New Roman"/>
          <w:sz w:val="28"/>
          <w:szCs w:val="28"/>
        </w:rPr>
        <w:t>на профессиональном, бытовом и семейном уровнях;</w:t>
      </w:r>
      <w:proofErr w:type="gramEnd"/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 xml:space="preserve">Людям с резкими и скачкообразными результатами </w:t>
      </w:r>
      <w:proofErr w:type="gramStart"/>
      <w:r w:rsidR="00295B58" w:rsidRPr="00295B58">
        <w:rPr>
          <w:rFonts w:ascii="Times New Roman" w:hAnsi="Times New Roman" w:cs="Times New Roman"/>
          <w:sz w:val="28"/>
          <w:szCs w:val="28"/>
        </w:rPr>
        <w:t>туб-пробы</w:t>
      </w:r>
      <w:proofErr w:type="gramEnd"/>
      <w:r w:rsidR="00295B58" w:rsidRPr="00295B58">
        <w:rPr>
          <w:rFonts w:ascii="Times New Roman" w:hAnsi="Times New Roman" w:cs="Times New Roman"/>
          <w:sz w:val="28"/>
          <w:szCs w:val="28"/>
        </w:rPr>
        <w:t>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Заражённым подросткам и деткам, у которых туберкулиновая реакция поменяла изначальный статус «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нормергическая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» на «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гиперергическая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»;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Пациентам с другими диагнозами, принимающих курс стероидно-гормональной терапии, но уже имеющих изменения в лёгких пост-туберкулёзного характера;</w:t>
      </w:r>
      <w:proofErr w:type="gramEnd"/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При сахарном диабете, язвах желудка или двенадцатиперстной кишки, хронических воспалениях органов дыхания, силикозе и разладе нервной системы;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="00295B58" w:rsidRPr="00295B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95B58" w:rsidRPr="00295B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алко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-зависимым больным;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ВИЧ-инфицированным.</w:t>
      </w: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230" w:rsidRPr="003C5230" w:rsidRDefault="003C523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3C5230" w:rsidRDefault="00AE1453" w:rsidP="003C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3C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4A70"/>
    <w:multiLevelType w:val="hybridMultilevel"/>
    <w:tmpl w:val="1BA28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3798"/>
    <w:multiLevelType w:val="hybridMultilevel"/>
    <w:tmpl w:val="2EE6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CE"/>
    <w:rsid w:val="00006D06"/>
    <w:rsid w:val="00071801"/>
    <w:rsid w:val="00295B58"/>
    <w:rsid w:val="003C5230"/>
    <w:rsid w:val="005C64AA"/>
    <w:rsid w:val="005D2721"/>
    <w:rsid w:val="00695F59"/>
    <w:rsid w:val="007B6A96"/>
    <w:rsid w:val="00893002"/>
    <w:rsid w:val="009662CE"/>
    <w:rsid w:val="00982150"/>
    <w:rsid w:val="00A3128E"/>
    <w:rsid w:val="00AE1453"/>
    <w:rsid w:val="00C56BDA"/>
    <w:rsid w:val="00C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Монахов Александр Николаевич</cp:lastModifiedBy>
  <cp:revision>12</cp:revision>
  <dcterms:created xsi:type="dcterms:W3CDTF">2019-03-14T07:51:00Z</dcterms:created>
  <dcterms:modified xsi:type="dcterms:W3CDTF">2020-03-19T09:26:00Z</dcterms:modified>
</cp:coreProperties>
</file>